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40"/>
        <w:rPr/>
      </w:pPr>
      <w:r>
        <w:rPr>
          <w:rFonts w:eastAsia="Calibri" w:cs="Calibri" w:ascii="Calibri" w:hAnsi="Calibri"/>
          <w:b/>
          <w:bCs/>
          <w:i/>
          <w:iCs/>
          <w:sz w:val="32"/>
          <w:szCs w:val="32"/>
        </w:rPr>
        <w:t>Kids Can! 3</w:t>
      </w:r>
      <w:r>
        <w:rPr/>
        <w:tab/>
        <w:tab/>
        <w:tab/>
        <w:tab/>
        <w:tab/>
        <w:tab/>
        <w:tab/>
        <w:tab/>
        <w:tab/>
        <w:tab/>
        <w:tab/>
        <w:tab/>
        <w:tab/>
        <w:tab/>
      </w:r>
    </w:p>
    <w:tbl>
      <w:tblPr>
        <w:tblW w:w="14283" w:type="dxa"/>
        <w:jc w:val="left"/>
        <w:tblInd w:w="-115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0" w:lastRow="0" w:firstColumn="0" w:lastColumn="0" w:noHBand="0" w:val="0000"/>
      </w:tblPr>
      <w:tblGrid>
        <w:gridCol w:w="14283"/>
      </w:tblGrid>
      <w:tr>
        <w:trPr/>
        <w:tc>
          <w:tcPr>
            <w:tcW w:w="14283" w:type="dxa"/>
            <w:tcBorders/>
            <w:shd w:color="auto" w:fill="D9D9D9" w:val="clear"/>
          </w:tcPr>
          <w:p>
            <w:pPr>
              <w:pStyle w:val="Normal"/>
              <w:ind w:hanging="3"/>
              <w:rPr>
                <w:rFonts w:ascii="Calibri" w:hAnsi="Calibri" w:eastAsia="Calibri" w:cs="Calibri"/>
                <w:b/>
                <w:sz w:val="32"/>
                <w:szCs w:val="32"/>
              </w:rPr>
            </w:pPr>
            <w:r>
              <w:rPr>
                <w:rFonts w:eastAsia="Calibri" w:cs="Calibri" w:ascii="Calibri" w:hAnsi="Calibri"/>
                <w:b/>
                <w:sz w:val="28"/>
                <w:szCs w:val="28"/>
              </w:rPr>
              <w:t>KRYTERIA OCENIANIA</w:t>
            </w:r>
          </w:p>
        </w:tc>
      </w:tr>
    </w:tbl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numPr>
          <w:ilvl w:val="0"/>
          <w:numId w:val="9"/>
        </w:numPr>
        <w:pBdr/>
        <w:spacing w:lineRule="auto" w:line="276"/>
        <w:ind w:hanging="360" w:left="42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Uczeń </w:t>
      </w:r>
      <w:r>
        <w:rPr>
          <w:rFonts w:eastAsia="Calibri" w:cs="Calibri" w:ascii="Calibri" w:hAnsi="Calibri"/>
          <w:b/>
          <w:color w:val="000000"/>
        </w:rPr>
        <w:t xml:space="preserve">wymaga poprawy </w:t>
      </w:r>
      <w:r>
        <w:rPr>
          <w:rFonts w:eastAsia="Calibri" w:cs="Calibri" w:ascii="Calibri" w:hAnsi="Calibri"/>
          <w:color w:val="000000"/>
        </w:rPr>
        <w:t>w zakresie języka angielskiego.</w:t>
      </w:r>
    </w:p>
    <w:p>
      <w:pPr>
        <w:pStyle w:val="Normal"/>
        <w:numPr>
          <w:ilvl w:val="0"/>
          <w:numId w:val="9"/>
        </w:numPr>
        <w:pBdr/>
        <w:spacing w:lineRule="auto" w:line="276"/>
        <w:ind w:hanging="360" w:left="42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Uczeń </w:t>
      </w:r>
      <w:r>
        <w:rPr>
          <w:rFonts w:eastAsia="Calibri" w:cs="Calibri" w:ascii="Calibri" w:hAnsi="Calibri"/>
          <w:b/>
          <w:color w:val="000000"/>
        </w:rPr>
        <w:t xml:space="preserve">wystarczająco </w:t>
      </w:r>
      <w:r>
        <w:rPr>
          <w:rFonts w:eastAsia="Calibri" w:cs="Calibri" w:ascii="Calibri" w:hAnsi="Calibri"/>
          <w:color w:val="000000"/>
        </w:rPr>
        <w:t>opanował materiał z języka angielskiego.</w:t>
      </w:r>
    </w:p>
    <w:p>
      <w:pPr>
        <w:pStyle w:val="Normal"/>
        <w:numPr>
          <w:ilvl w:val="0"/>
          <w:numId w:val="9"/>
        </w:numPr>
        <w:pBdr/>
        <w:spacing w:lineRule="auto" w:line="276"/>
        <w:ind w:hanging="360" w:left="42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Uczeń </w:t>
      </w:r>
      <w:r>
        <w:rPr>
          <w:rFonts w:eastAsia="Calibri" w:cs="Calibri" w:ascii="Calibri" w:hAnsi="Calibri"/>
          <w:b/>
          <w:color w:val="000000"/>
        </w:rPr>
        <w:t>bardzo dobrze</w:t>
      </w:r>
      <w:r>
        <w:rPr>
          <w:rFonts w:eastAsia="Calibri" w:cs="Calibri" w:ascii="Calibri" w:hAnsi="Calibri"/>
          <w:color w:val="000000"/>
        </w:rPr>
        <w:t xml:space="preserve"> opanował materiał z języka angielskiego.</w:t>
      </w:r>
    </w:p>
    <w:p>
      <w:pPr>
        <w:pStyle w:val="Normal"/>
        <w:numPr>
          <w:ilvl w:val="0"/>
          <w:numId w:val="9"/>
        </w:numPr>
        <w:pBdr/>
        <w:spacing w:lineRule="auto" w:line="276" w:before="0" w:after="200"/>
        <w:ind w:hanging="360" w:left="426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 xml:space="preserve">Uczeń </w:t>
      </w:r>
      <w:r>
        <w:rPr>
          <w:rFonts w:eastAsia="Calibri" w:cs="Calibri" w:ascii="Calibri" w:hAnsi="Calibri"/>
          <w:b/>
          <w:color w:val="000000"/>
        </w:rPr>
        <w:t xml:space="preserve">wspaniale </w:t>
      </w:r>
      <w:r>
        <w:rPr>
          <w:rFonts w:eastAsia="Calibri" w:cs="Calibri" w:ascii="Calibri" w:hAnsi="Calibri"/>
          <w:color w:val="000000"/>
        </w:rPr>
        <w:t>opanował materiał z języka angielskiego.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 xml:space="preserve">Kryteria nie uwzględniają oceny najsłabszej tj. Uczeń </w:t>
      </w:r>
      <w:r>
        <w:rPr>
          <w:rFonts w:eastAsia="Calibri" w:cs="Calibri" w:ascii="Calibri" w:hAnsi="Calibri"/>
          <w:b/>
        </w:rPr>
        <w:t xml:space="preserve">ma trudności </w:t>
      </w:r>
      <w:r>
        <w:rPr>
          <w:rFonts w:eastAsia="Calibri" w:cs="Calibri" w:ascii="Calibri" w:hAnsi="Calibri"/>
        </w:rPr>
        <w:t xml:space="preserve">w zakresie języka angielskiego, a także oceny najwyższej – Uczeń </w:t>
      </w:r>
      <w:r>
        <w:rPr>
          <w:rFonts w:eastAsia="Calibri" w:cs="Calibri" w:ascii="Calibri" w:hAnsi="Calibri"/>
          <w:b/>
        </w:rPr>
        <w:t xml:space="preserve">wybitnie </w:t>
      </w:r>
      <w:r>
        <w:rPr>
          <w:rFonts w:eastAsia="Calibri" w:cs="Calibri" w:ascii="Calibri" w:hAnsi="Calibri"/>
        </w:rPr>
        <w:t xml:space="preserve">opanował materiał z języka angielskiego. Ocenę </w:t>
      </w:r>
      <w:r>
        <w:rPr>
          <w:rFonts w:eastAsia="Calibri" w:cs="Calibri" w:ascii="Calibri" w:hAnsi="Calibri"/>
          <w:b/>
        </w:rPr>
        <w:t>wybitnie</w:t>
      </w:r>
      <w:r>
        <w:rPr>
          <w:rFonts w:eastAsia="Calibri" w:cs="Calibri" w:ascii="Calibri" w:hAnsi="Calibri"/>
        </w:rPr>
        <w:t xml:space="preserve"> otrzymuje uczeń, którego znajomość języka angielskiego wykracza poza wymagania na ocenę </w:t>
      </w:r>
      <w:r>
        <w:rPr>
          <w:rFonts w:eastAsia="Calibri" w:cs="Calibri" w:ascii="Calibri" w:hAnsi="Calibri"/>
          <w:b/>
        </w:rPr>
        <w:t>wspaniale</w:t>
      </w:r>
      <w:r>
        <w:rPr>
          <w:rFonts w:eastAsia="Calibri" w:cs="Calibri" w:ascii="Calibri" w:hAnsi="Calibri"/>
        </w:rPr>
        <w:t xml:space="preserve">, zaś uczeń, który nie spełnia wymagań na ocenę </w:t>
      </w:r>
      <w:r>
        <w:rPr>
          <w:rFonts w:eastAsia="Calibri" w:cs="Calibri" w:ascii="Calibri" w:hAnsi="Calibri"/>
          <w:b/>
        </w:rPr>
        <w:t>wymaga poprawy</w:t>
      </w:r>
      <w:r>
        <w:rPr>
          <w:rFonts w:eastAsia="Calibri" w:cs="Calibri" w:ascii="Calibri" w:hAnsi="Calibri"/>
        </w:rPr>
        <w:t xml:space="preserve">, otrzymuje ocenę: </w:t>
      </w:r>
      <w:r>
        <w:rPr>
          <w:rFonts w:eastAsia="Calibri" w:cs="Calibri" w:ascii="Calibri" w:hAnsi="Calibri"/>
          <w:b/>
        </w:rPr>
        <w:t>ma trudności</w:t>
      </w:r>
      <w:r>
        <w:rPr>
          <w:rFonts w:eastAsia="Calibri" w:cs="Calibri" w:ascii="Calibri" w:hAnsi="Calibri"/>
        </w:rPr>
        <w:t>.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Poniższe kryteria oceniania są jedynie sugerowanym systemem oceny pracy uczniów i mogą one zostać dostosowane przez nauczyciela do własnych potrzeb, wynikających z możliwości klas, z którymi pracuje oraz przyjętego w szkole wewnątrzszkolnego systemu oceniania.</w:t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  <w:t>W celu ułatwienia analizy postępów uczniów, obok każdego kryterium umieszczone zostało wolne pole, w którym możemy oznaczać, na jakim poziomie dany uczeń opanował materiał.</w:t>
      </w:r>
    </w:p>
    <w:p>
      <w:pPr>
        <w:pStyle w:val="Normal"/>
        <w:spacing w:lineRule="auto" w:line="276" w:before="0" w:after="20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  <w:r>
        <w:br w:type="page"/>
      </w:r>
    </w:p>
    <w:tbl>
      <w:tblPr>
        <w:tblW w:w="15876" w:type="dxa"/>
        <w:jc w:val="left"/>
        <w:tblInd w:w="-10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1" w:lastRow="0" w:firstColumn="0" w:lastColumn="0" w:noHBand="0" w:val="0400"/>
      </w:tblPr>
      <w:tblGrid>
        <w:gridCol w:w="1084"/>
        <w:gridCol w:w="3310"/>
        <w:gridCol w:w="387"/>
        <w:gridCol w:w="38"/>
        <w:gridCol w:w="3260"/>
        <w:gridCol w:w="400"/>
        <w:gridCol w:w="25"/>
        <w:gridCol w:w="3261"/>
        <w:gridCol w:w="413"/>
        <w:gridCol w:w="13"/>
        <w:gridCol w:w="3259"/>
        <w:gridCol w:w="424"/>
      </w:tblGrid>
      <w:tr>
        <w:trPr>
          <w:trHeight w:val="419" w:hRule="atLeast"/>
        </w:trPr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1" w:hRule="atLeast"/>
        </w:trPr>
        <w:tc>
          <w:tcPr>
            <w:tcW w:w="158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 xml:space="preserve">STARTER - </w:t>
            </w:r>
            <w:r>
              <w:rPr>
                <w:rFonts w:eastAsia="Calibri" w:cs="Calibri" w:ascii="Calibri" w:hAnsi="Calibri"/>
                <w:b/>
                <w:i/>
                <w:sz w:val="20"/>
                <w:szCs w:val="20"/>
                <w:lang w:val="en-GB"/>
              </w:rPr>
              <w:t>What are you curious about?</w:t>
            </w:r>
          </w:p>
        </w:tc>
      </w:tr>
      <w:tr>
        <w:trPr>
          <w:trHeight w:val="326" w:hRule="atLeast"/>
        </w:trPr>
        <w:tc>
          <w:tcPr>
            <w:tcW w:w="1084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3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848" w:hRule="atLeast"/>
        </w:trPr>
        <w:tc>
          <w:tcPr>
            <w:tcW w:w="1084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61" w:hRule="atLeast"/>
        </w:trPr>
        <w:tc>
          <w:tcPr>
            <w:tcW w:w="1084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3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wymienia: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częściowo wymienia: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wymienia większość: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samodzielnie wymienia: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 i przedmiotów codziennego użytku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zjawisk pogodowych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ubrań</w:t>
            </w:r>
          </w:p>
        </w:tc>
        <w:tc>
          <w:tcPr>
            <w:tcW w:w="4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414" w:hRule="atLeast"/>
        </w:trPr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popełniając błędy, powtarza pytanie o wiek, imię i posiadanie zwierząt domowych; często niewłaściwie na nie odpowiada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dużą pomocą nauczyciela pyta o wiek, imię i posiadanie zwierząt domowych oraz odpowiada na te pytania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niewielką pomocą nauczyciela pyta o wiek, imię i posiadanie zwierząt domowych oraz odpowiada na te pytania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pyta o wiek, imię i posiadanie zwierząt domowych oraz odpowiada na te pytania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21" w:hRule="atLeast"/>
        </w:trPr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powtarzając za nauczycielem, przedstawia się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przedstawia się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zazwyczaj poprawnie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się przedstawia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samodzielnie się przedstawia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800" w:hRule="atLeast"/>
        </w:trPr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powtarza pytanie o pisownię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dużą pomocą nauczyciela zadaje pytanie o pisownię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zadaje pytanie o pisownię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samodzielnie zadaje pytanie o pisownię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831" w:hRule="atLeast"/>
        </w:trPr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831" w:hRule="atLeast"/>
        </w:trPr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6" w:hRule="atLeast"/>
        </w:trPr>
        <w:tc>
          <w:tcPr>
            <w:tcW w:w="1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dialogi, wymaga zachęty nauczyciela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dialogi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dialogi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dialogi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1084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3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czasem popełnia przy tym błędy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4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420" w:hRule="atLeast"/>
        </w:trPr>
        <w:tc>
          <w:tcPr>
            <w:tcW w:w="1084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z ilustracjami ze znaczną 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wyrazy z ilustracjami z niewielką pomocą nauczyciela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z odpowiednimi ilustracjami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z odpowiednimi ilustracjami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597" w:hRule="atLeast"/>
        </w:trPr>
        <w:tc>
          <w:tcPr>
            <w:tcW w:w="1084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próbuje przeczytać: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litery alfabetu</w:t>
            </w:r>
          </w:p>
          <w:p>
            <w:pPr>
              <w:pStyle w:val="Normal"/>
              <w:numPr>
                <w:ilvl w:val="0"/>
                <w:numId w:val="6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liczby od 1 do 100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  <w:p>
            <w:pPr>
              <w:pStyle w:val="Normal"/>
              <w:numPr>
                <w:ilvl w:val="0"/>
                <w:numId w:val="6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pór roku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790" w:hRule="atLeast"/>
        </w:trPr>
        <w:tc>
          <w:tcPr>
            <w:tcW w:w="1084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8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name is (Toby).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do you spell it?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What’s your name?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old are you?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 pets have you got?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8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name is (Toby).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do you spell it?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What’s your name?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old are you?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 pets have you got?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8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name is (Toby).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do you spell it?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What’s your name?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old are you?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 pets have you got?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8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name is (Toby).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do you spell it?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What’s your name?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How old are you?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What pets have you got?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48" w:hRule="atLeast"/>
        </w:trPr>
        <w:tc>
          <w:tcPr>
            <w:tcW w:w="108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3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liczebniki od 1 do 100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przedmiotów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próbuje przepisać: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liczebniki od 1 do 100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przedmiotów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</w:tc>
        <w:tc>
          <w:tcPr>
            <w:tcW w:w="42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liczebniki od 1 do 100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przedmiotów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</w:tc>
        <w:tc>
          <w:tcPr>
            <w:tcW w:w="42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słownictwo z kursu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Kids Can! 2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liczebniki od 1 do 100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przedmiotów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dni tygodnia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miejsc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miesięcy</w:t>
            </w:r>
          </w:p>
        </w:tc>
        <w:tc>
          <w:tcPr>
            <w:tcW w:w="42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  <w:r>
        <w:br w:type="page"/>
      </w:r>
    </w:p>
    <w:tbl>
      <w:tblPr>
        <w:tblW w:w="15876" w:type="dxa"/>
        <w:jc w:val="left"/>
        <w:tblInd w:w="-10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1" w:lastRow="0" w:firstColumn="0" w:lastColumn="0" w:noHBand="0" w:val="0400"/>
      </w:tblPr>
      <w:tblGrid>
        <w:gridCol w:w="1133"/>
        <w:gridCol w:w="3261"/>
        <w:gridCol w:w="425"/>
        <w:gridCol w:w="3260"/>
        <w:gridCol w:w="425"/>
        <w:gridCol w:w="3261"/>
        <w:gridCol w:w="426"/>
        <w:gridCol w:w="3240"/>
        <w:gridCol w:w="443"/>
      </w:tblGrid>
      <w:tr>
        <w:trPr>
          <w:trHeight w:val="42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6" w:hRule="atLeast"/>
        </w:trPr>
        <w:tc>
          <w:tcPr>
            <w:tcW w:w="15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>UNIT 1 – Where do people do sport?</w:t>
            </w:r>
          </w:p>
        </w:tc>
      </w:tr>
      <w:tr>
        <w:trPr>
          <w:trHeight w:val="389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20" w:leader="none"/>
              </w:tabs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sprzętu sportowego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sprzętu sportowego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75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pomocą nauczyciela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dyscyplin sportowych i miejsc ich uprawiania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czynności związanych z gimnastyką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dyscyplin sportowych i miejsc ich uprawiania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czynności związanych z gimnastyką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większość: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czynności związanych z gimnastyką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sprzętu sportowego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dodatkowych dyscyplin sportowych i miejsc ich uprawiania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bezbłędnie i samodzielnie wymienia: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sprzętu sportowego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dużą pomocą nauczyciela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 mówi o tym, gdzie uprawia się różne dyscypliny sportowe, a gdzie się ich nie uprawia: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 (play football) (on) (a football pitch). I don’t (go running) (on) (a running track).;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niewielką pomocą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gdzie uprawia się różne dyscypliny sportowe, a gdzie się ich nie uprawia: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 (play football) (on) (a football pitch). ). I don’t (go running) (on) (a running track).;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niewielkimi błędami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gdzie uprawia się różne dyscypliny sportowe, a gdzie się ich nie uprawia: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(play football) (on) (a football pitch) ). I don’t (go running) (on) (a running track)..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gdzie uprawia się różne dyscypliny sportowe, a gdzie się ich nie uprawia: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(play football) (on) (a football pitch). ). I don’t (go running) (on) (a running track).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dużą pomocą nauczyciela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 uprawianiu dyscyplin sportowych: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(do gymnastics). We don’t (play football on the street).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uprawianiu dyscyplin sportowych: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(do gymnastics). We don’t (play football on the street).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zazwyczaj poprawnie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uprawianiu dyscyplin sportowych: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(do gymnastics). We don’t (play football on the street).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i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poprawnie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 uprawianiu dyscyplin sportowych: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(do gymnastics). We don’t (play football on the street).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powtarza za nauczycielem pytanie o uprawianie danego sportu: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 you (play basketball)?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 do. / No, I don’t.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ze wsparciem nauczyciela pyta o uprawianie danego sportu: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 you (play basketball)?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 do. / No, I don’t.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 wsparciem nauczyciela pyta o uprawianie danego sportu: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 you (play basketball)?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 do. / No, I don’t.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pyta o uprawianie danego sportu: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 you (play basketball)?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 samodzielnie udziela na to pytanie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 do. / No, I don’t.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6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niewielką pomocą nauczyciela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jaki sport uprawia się w danym kraju: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In Poland, we (play vollebyall).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samodzielnie mówi o tym, jaki sport uprawia się w danym kraju: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In Poland, we (play vollebyall).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6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niewielką pomocą nauczyciela mówi o sprzęcie, którego używa się do uprawiania danego sportu, popełniając przy tym niewielkie błędy: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We use (a ball).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samodzielnie i bezbłędnie mówi o sprzęcie, którego używa się do uprawiania danego sportu: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We use (a ball).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5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dialogi, wymaga zachęty nauczycie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sprzętu sportowego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dyscyplin sportowych i miejsc ich uprawiania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 gimnastyką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sprzętu sportowego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dyscyplin sportowych i miejsc ich uprawiania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2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przeczytać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sprzętu sportowego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dodatkowych 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sprzętu sportowego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dodatkowych 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(play basketball)? Yes, I do. / No, I don’t.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(play basketball)? Yes, I do. / No, I don’t.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(play basketball)? Yes, I do. / No, I don’t.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we (play volleyball).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use (a ball).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(play football)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(go running) (on) (a running track).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don’t (play football in the street).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(play basketball)? Yes, I do. / No, I don’t.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we (play volleyball).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use (a ball).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46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przepisać nazwy: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przepisuje nazwy: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 nazwy: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uprawiania, również spoza podstawowego zakresu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sprzętu sportowego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dodatkowych dyscyplin sportowych i miejsc ich uprawiania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 nazwy: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dyscyplin sportowych i miejsc ich uprawiania, również spoza podstawowego zakresu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 gimnastyką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sprzętu sportowego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dodatkowych dyscyplin sportowych i miejsc ich uprawiania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 (in) (a gym).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 i zazwyczaj popełnia wiele błędów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przepisuje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 (in) (a gym).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przepisuje lub próbuje samodzielnie zapisać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 (in) (a gym).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we (play volleyball).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use (a ball).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przepisuje lub próbuje samodzielnie zapisać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don’t play (volleyball) (on) (a football pitch).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 you (go running) (on) (a basketball court)?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(do gymnastics) (in) (a gym).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we (play volleyball).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(play volleyball) (on) (a volleyball court).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We use (a ball).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nie popełnia przy tym błędów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42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6" w:hRule="atLeast"/>
        </w:trPr>
        <w:tc>
          <w:tcPr>
            <w:tcW w:w="15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>UNIT 2 – What’s amazing about animals?</w:t>
            </w:r>
          </w:p>
        </w:tc>
      </w:tr>
      <w:tr>
        <w:trPr>
          <w:trHeight w:val="389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20" w:leader="none"/>
              </w:tabs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 żyjących w Australii i Wielkiej Brytanii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 żyjących w Australii i Wielkiej Brytanii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75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zazwyczaj rozumie ich treść popartą obrazem, 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z zaangażowaniem słucha historyjek, zazwyczaj rozumie ich treść,  zwykle potrafi wykonywać gesty ilustrujące treść historyjki, wskazać właściwy obrazek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pomocą nauczyciela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niektórych gromad kręgowców i ich cech charakterystycznych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niektórych gromad kręgowców i ich cech charakterystycznych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większość: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części ciała zwierząt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niektórych gromad kręgowców i ich cech charakterystycznych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zwierząt żyjących w Australii i Wielkiej Brytanii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bezbłędnie i samodzielnie wymienia: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 żyjących w Australii i Wielkiej Brytanii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 mówi o tym, że zwierzę posiada jakąś cechę lub jej nie posiada: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It’s got (a tail). It hasn’t got (scales).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;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że zwierzę posiada jakąś cechę lub jej nie posiada: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It’s got (a tail). It hasn’t got (scales).;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zazwyczaj bezbłędnie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że zwierzę posiada jakąś cechę lub jej nie posiada: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It’s got (a tail). It hasn’t got (scales).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że zwierzę posiada jakąś cechę lub jej nie posiada: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It’s got (a tail). It hasn’t got (scales).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dużą pomocą nauczyciela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przypisuje zwierzęta do właściwej gromady kręgowców i opisuje ich cechy: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The (raccoon) is a (mammal). It’s got (fur).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pomocą nauczyciela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przypisuje zwierzęta do właściwej gromady kręgowców i opisuje ich cechy: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The (raccoon) is a (mammal). It’s got (fur).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zazwyczaj poprawnie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przypisuje zwierzęta do właściwej gromady kręgowców i opisuje ich cechy: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The (raccoon) is a (mammal). It’s got (fur).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i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poprawnie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przypisuje zwierzęta do właściwej gromady kręgowców i opisuje ich cechy: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The (raccoon) is a (mammal). It’s got (fur).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87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powtarza za nauczycielem pytanie o posiadanie wybranej cechy: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Has it got (scales)?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it has. / No, it hasn’t.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ze wsparciem nauczyciela pyta o posiadanie wybranej cechy: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Has it got (scales)?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it has. / No, it hasn’t.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pyta o posiadanie wybranej cechy: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Has it got (scales)?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it has. / No, it hasn’t.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samodzielnie pyta o posiadanie wybranej cechy: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Has it got (scales)?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 samodzielnie udziela na to pytanie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it has. / No, it hasn’t.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niewielką pomocą stara się opisać ulubione zwierzę: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favourite animal in Poland is the (owl). It’s got (feathers). It eats (small animals).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próbuje samodzielnie opisać ulubione zwierzę: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favourite animal in Poland is the (owl). It’s got (feathers). It eats (small animals).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5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 żyjących w Australii i Wielkiej Brytanii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niektórych gromad kręgowców i ich cech charakterystycznych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zwierząt żyjących w Australii i Wielkiej Brytanii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34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przeczytać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 żyjących w Australii i Wielkiej Brytanii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niektórych gromad kręgowców i ich cech charakterystycznych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 żyjących w Australii i Wielkiej Brytanii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(beautiful fur).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 (raccoon) is a (mammal).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it got (scales)? Yes, it has. / No, it hasn’t.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(beautiful fur).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 (raccoon) is a (mammal).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it got (scales)? Yes, it has. / No, it hasn’t.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(beautiful fur).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 (raccoon) is a (mammal).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it got (scales)? Yes, it has. / No, it hasn’t.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It’s got (feathers).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 eats (small animals).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(beautiful fur).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 (raccoon) is a (mammal).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it got (scales)? Yes, it has. / No, it hasn’t.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It’s got (feathers).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It eats (small animals).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032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przepisuje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zwierząt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części ciała zwierząt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231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(raccoon) has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a (peacock) got (teeth)?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przepisuje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(raccoon) has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a (peacock) got (teeth)?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przepisuje lub próbuje samodzielnie zapisać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(raccoon) has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a (peacock) got (teeth)?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(feathers).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 eats (small animals).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przepisuje lub próbuje samodzielnie zapisać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(raccoon) has got (a tail).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 (leopard) hasn’t got (scales).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Has a (peacock) got (teeth)?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animal in Poland is the (owl).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got (feathers).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 eats (small animals).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nie popełnia przy tym błędów.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  <w:r>
        <w:br w:type="page"/>
      </w:r>
    </w:p>
    <w:tbl>
      <w:tblPr>
        <w:tblW w:w="15876" w:type="dxa"/>
        <w:jc w:val="left"/>
        <w:tblInd w:w="-10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1" w:lastRow="0" w:firstColumn="0" w:lastColumn="0" w:noHBand="0" w:val="0400"/>
      </w:tblPr>
      <w:tblGrid>
        <w:gridCol w:w="1133"/>
        <w:gridCol w:w="3261"/>
        <w:gridCol w:w="425"/>
        <w:gridCol w:w="3260"/>
        <w:gridCol w:w="425"/>
        <w:gridCol w:w="3261"/>
        <w:gridCol w:w="426"/>
        <w:gridCol w:w="3240"/>
        <w:gridCol w:w="443"/>
      </w:tblGrid>
      <w:tr>
        <w:trPr>
          <w:trHeight w:val="42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6" w:hRule="atLeast"/>
        </w:trPr>
        <w:tc>
          <w:tcPr>
            <w:tcW w:w="15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>UNIT 3 – How does technology help us?</w:t>
            </w:r>
          </w:p>
        </w:tc>
      </w:tr>
      <w:tr>
        <w:trPr>
          <w:trHeight w:val="389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20" w:leader="none"/>
              </w:tabs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ze szkołą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ze szkołą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75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pomocą nauczyciela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sprzętów elektronicznych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sprzętów elektronicznych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większość: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sprzętów elektronicznych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czynności związanych ze szkołą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bezbłędnie i samodzielnie wymienia: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ze szkołą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 mówi o tym, co ktoś potrafi robić, a czego robić nie potrafi: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He can (read books).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;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potrafi robić, a czego robić nie potrafi: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He can (read books).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potrafi robić, a czego robić nie potrafi: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He can (read books).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potrafi robić, a czego robić nie potrafi: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He can (read books).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Cs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dużą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o możliwości wykonania danej czynności: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  <w:t>; 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Cs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o możliwości wykonania danej czynności: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  <w:t>; 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Cs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zazwyczaj poprawnie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o możliwości wykonania danej czynności: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Cs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i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poprawnie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o możliwości wykonania danej czynności: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16"/>
                <w:szCs w:val="16"/>
                <w:lang w:val="en-GB"/>
              </w:rPr>
              <w:t>He can’t (find his dog).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dużą pomocą nauczyciela mówi o tym, czego się używa, a czego się nie używa: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use / don’t use (a tablet).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niewielką pomocą nauczyciela mówi o tym, czego się używa, a czego się nie używa: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use / don’t use (a tablet).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niewielkimi błędami mówi o tym, czego się używa, a czego się nie używa: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use / don’t use (a tablet).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poprawnie mówi o tym, czego się używa, a czego się nie używa: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 use / don’t use (a tablet).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411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powtarza za nauczycielem pytanie o to, co ktoś potrafi robić: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Can (he) (read books)?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can. / No, (he) can’t.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ze wsparciem nauczyciela pyta o to, co ktoś potrafi robić: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Can (he) (read books)?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can. / No, (he) can’t.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 wsparciem nauczyciela pyta o to, co ktoś potrafi robić: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Can (he) (read books)?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can. / No, (he) can’t.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pyta o to, co ktoś potrafi robić: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Can (he) (read books)?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 samodzielnie udziela na to pytanie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can. / No, (he) can’t.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pomocą nauczyciela stara się mówić o tym, jak używa się technologii do nauki: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At my school, we use / don’t use (tablets).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home I use / don’t use (my laptop) to (do my homework).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samodzielnie mówi o tym, jak używa się technologii do nauki: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At my school, we use / don’t use (tablets).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home I use / don’t use (my laptop) to (do my homework).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5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ze szkołą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w 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sprzętów elektronicznych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czynności związanych ze szkołą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7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przeczytać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ze szkołą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ze szkołą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can’t (find his dog).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use / don’t use (a tablet).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can’t (find his dog).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use / don’t use (a tablet).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can’t (find his dog).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use / don’t use (a tablet).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my school, we use / don’t use (tablets).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can’t (play chess).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(Technology) can (help people).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can’t (find his dog).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use / don’t use (a tablet).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(read books)? Yes, (he) can. / No, (he) can’t.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my school, we use / don’t use (tablets).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46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przepisuje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 lub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ze szkołą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w czasie wolnym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sprzętów elektronicznych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czynności związanych ze szkołą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231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can (chat to friends).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can’t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(take photos)?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przepisuje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can (chat to friends).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can’t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(take photos)?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przepisuje lub próbuje samodzielnie zapisać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can (chat to friends).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can’t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(take photos)?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my school, we use / don’t use (tablets).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home, I use / don’t use (my laptop) to (do homework).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przepisuje lub próbuje samodzielnie zapisać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can (chat to friends).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can’t (read books).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Can (he) (take photos)?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my school, we use / don’t use (tablets).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At home, I use / don’t use (my laptop) to (do homework).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nie popełnia przy tym błędów.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  <w:r>
        <w:br w:type="page"/>
      </w:r>
    </w:p>
    <w:tbl>
      <w:tblPr>
        <w:tblW w:w="15876" w:type="dxa"/>
        <w:jc w:val="left"/>
        <w:tblInd w:w="-10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1" w:lastRow="0" w:firstColumn="0" w:lastColumn="0" w:noHBand="0" w:val="0400"/>
      </w:tblPr>
      <w:tblGrid>
        <w:gridCol w:w="1133"/>
        <w:gridCol w:w="3261"/>
        <w:gridCol w:w="425"/>
        <w:gridCol w:w="3260"/>
        <w:gridCol w:w="425"/>
        <w:gridCol w:w="3261"/>
        <w:gridCol w:w="426"/>
        <w:gridCol w:w="3240"/>
        <w:gridCol w:w="443"/>
      </w:tblGrid>
      <w:tr>
        <w:trPr>
          <w:trHeight w:val="42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6" w:hRule="atLeast"/>
        </w:trPr>
        <w:tc>
          <w:tcPr>
            <w:tcW w:w="15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>UNIT 4 – What’s in the food we eat?</w:t>
            </w:r>
          </w:p>
        </w:tc>
      </w:tr>
      <w:tr>
        <w:trPr>
          <w:trHeight w:val="389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20" w:leader="none"/>
              </w:tabs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potraw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potraw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75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pomocą nauczyciela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produktów, które mogą uczulać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produktów, które mogą uczulać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większość: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produktów spożywczych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produktów, które mogą uczulać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potraw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bezbłędnie i samodzielnie wymienia: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potraw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 mówi o tym, co ktoś lubi, a czego nie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 likes (nuts).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like (tuna).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;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lubi, a czego nie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 likes (nuts).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like (tuna).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lubi, a czego nie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 likes (nuts). He doesn’t like (tuna).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lubi, a czego nie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 likes (nuts). He doesn’t like (tuna).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dużą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ktoś lubi: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(My mum) likes (strawberry)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; 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ktoś lubi: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(My mum) likes (strawberry)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; 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zazwyczaj poprawnie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ktoś lubi: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(My mum) likes (strawberry)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i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poprawnie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ktoś lubi: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(My mum) likes (strawberry)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dużą pomocą nauczyciela mówi o alergiach pokarmowych: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I’m allergic to (milk).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niewielką pomocą nauczyciela mówi o alergiach pokarmowych: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I’m allergic to (milk).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niewielkimi błędami mówi o alergiach pokarmowych: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I’m allergic to (milk).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poprawnie mówi o alergiach pokarmowych: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I’m allergic to (milk).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powtarza za nauczycielem pytanie o to, czy ktoś coś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(she) like (peanuts)?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does. / No, (she) doesn’t.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ze wsparciem nauczyciela pyta o to, czy ktoś coś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(she) like (peanuts)?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does. / No, (she) doesn’t.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 wsparciem nauczyciela pyta o to, czy ktoś coś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(she) like (peanuts)?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does. / No, (she) doesn’t.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pyta o to, czy ktoś coś lubi: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(she) like (peanuts)?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 samodzielnie udziela na to pytanie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does. / No, (she) doesn’t.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pomocą nauczyciela stara się mówić o ulubionym daniu: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favourite Polish dish is (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gołąbki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made with (meat), (cabbage) and (rice).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samodzielnie mówi o ulubionym daniu: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My favourite Polish dish is (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gołąbki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made with (meat), (cabbage) and (rice).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5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potraw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produktów spożywczych, które mogą uczulać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potraw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7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przeczytać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potraw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potraw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likes (nuts).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(My mum) likes (strawberry).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allergic to (milk).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(peanuts)? Yes, (she) does. / No, (she) doesn’t.,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likes (nuts).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(My mum) likes (strawberry).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allergic to (milk).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(peanuts)? Yes, (she) does. / No, (she) doesn’t.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likes (nuts).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(My mum) likes (strawberry).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allergic to (milk).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(peanuts)? Yes, (she) does. / No, (she) doesn’t.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Polish dish is (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gołąbki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made with (meat), (cabbage) and (rice).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likes (nuts).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(My mum) likes (strawberry).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allergic to (milk).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(peanuts)? Yes, (she) does. / No, (she) doesn’t.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Polish dish is (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gołąbki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made with (meat), (cabbage) and (rice).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46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przepisuje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 lub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produktów spożywczych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produktów spożywczych, które mogą uczulać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231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likes (cheese).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(pasta)?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przepisuje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likes (cheese).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(pasta)?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przepisuje lub próbuje samodzielnie zapisać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likes (cheese).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(pasta)?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Polish dish is (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gołąbki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made with (meat), (cabbage) and (rice).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przepisuje lub próbuje samodzielnie zapisać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doesn’t like (tuna).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likes (cheese).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like (pasta)?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Polish dish is (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gołąbki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It’s made with (meat), (cabbage) and (rice).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nie popełnia przy tym błędów.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  <w:r>
        <w:br w:type="page"/>
      </w:r>
    </w:p>
    <w:tbl>
      <w:tblPr>
        <w:tblW w:w="15876" w:type="dxa"/>
        <w:jc w:val="left"/>
        <w:tblInd w:w="-10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1" w:lastRow="0" w:firstColumn="0" w:lastColumn="0" w:noHBand="0" w:val="0400"/>
      </w:tblPr>
      <w:tblGrid>
        <w:gridCol w:w="1133"/>
        <w:gridCol w:w="3261"/>
        <w:gridCol w:w="425"/>
        <w:gridCol w:w="3260"/>
        <w:gridCol w:w="425"/>
        <w:gridCol w:w="3261"/>
        <w:gridCol w:w="426"/>
        <w:gridCol w:w="3240"/>
        <w:gridCol w:w="443"/>
      </w:tblGrid>
      <w:tr>
        <w:trPr>
          <w:trHeight w:val="42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6" w:hRule="atLeast"/>
        </w:trPr>
        <w:tc>
          <w:tcPr>
            <w:tcW w:w="15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>UNIT 5 – Are our routines the same?</w:t>
            </w:r>
          </w:p>
        </w:tc>
      </w:tr>
      <w:tr>
        <w:trPr>
          <w:trHeight w:val="389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20" w:leader="none"/>
              </w:tabs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środków transportu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środków transportu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75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pomocą nauczyciela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pór dnia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pór dnia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większość: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codziennych czynności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pór dnia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środków transportu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bezbłędnie i samodzielnie wymienia: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środków transportu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 mówi o tym, co ktoś robi, a 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 (gets up).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;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robi, a 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 (gets up). He doesn’t (have a bath).;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robi, a 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 (gets up).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robi, a 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 (gets up).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dużą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codziennych czynnościach wykonywanych przez inne osoby: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Juan (gets up) at (five o’clock). Julia doesn’t (go to school on foot).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; 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codziennych czynnościach wykonywanych przez inne osoby: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Juan (gets up) at (five o’clock). Julia doesn’t (go to school on foot).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; 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zazwyczaj poprawnie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codziennych czynnościach wykonywanych przez inne osoby: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 xml:space="preserve">Juan (gets up) at (five o’clock).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  <w:lang w:val="en-GB"/>
              </w:rPr>
              <w:t>Julia doesn’t (go to school on foot).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i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poprawnie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codziennych czynnościach wykonywanych przez inne osoby: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 xml:space="preserve">Juan (gets up) at (five o’clock).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  <w:lang w:val="en-GB"/>
              </w:rPr>
              <w:t>Julia doesn’t (go to school on foot).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dużą pomocą nauczyciela mówi o wykonywaniu przez kogoś codziennych czynności o danej porze: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He (gets up) (at seven o’clock / in the morning).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niewielką pomocą nauczyciela mówi o wykonywaniu przez kogoś codziennych czynności o danej porze: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He (gets up) (at seven o’clock / in the morning).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niewielkimi błędami mówi o wykonywaniu przez kogoś codziennych czynności o danej porze: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He (gets up) (at seven o’clock / in the morning).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poprawnie mówi o wykonywaniu przez kogoś codziennych czynności o danej porze: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He (gets up) (at seven o’clock / in the morning).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powtarza za nauczycielem pytanie o to, czy ktoś wykonuje czynność o danej porze dnia: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(he) (work) (at night)?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does. / No, (he) doesn’t.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ze wsparciem nauczyciela pyta o to, czy ktoś wykonuje czynność o danej porze dnia: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(he) (work) (at night)?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does. / No, (he) doesn’t.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 wsparciem nauczyciela pyta o to, czy ktoś wykonuje czynność o danej porze dnia: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(he) (work) (at night)?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does. / No, (he) doesn’t.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pyta o to, czy ktoś wykonuje czynność o danej porze dnia: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Does (he) (work) (at night)?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 samodzielnie udziela na to pytanie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(he) does. / No, (he) doesn’t.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pomocą nauczyciela stara się mówić o sposobach podróżowania do szkoły: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In (Olsztynek), children go to school (by bus). I go to school (by bike).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samodzielnie mówi o sposobach podróżowania do szkoły: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In (Olsztynek), children go to school (by bus). I go to school (by bike).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5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środków transportu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pór dnia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środków transportu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5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przeczytać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środków transportu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środków transportu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(gets up).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(he) (work) (at night)? Yes, (he) does. / No, (he) doesn’t.,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(gets up).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(he) (work) (at night)? Yes, (he) does. / No, (he) doesn’t.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(gets up).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(he) (work) (at night)? Yes, (he) does. / No, (he) doesn’t.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(Olsztynek), children go to school (by bus).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go to school (by bike).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 (gets up).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doesn’t (have a bath).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Juan (gets up) at (five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Julia doesn’t (go to school on foot).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(gets up) (at seven o’clock / in the morning).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(he) (work) (at night)? Yes, (he) does. / No, (he) doesn’t.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(Olsztynek), children go to school (by bus).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go to school (by bike).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008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przepisuje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 lub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codziennych czynności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pór dnia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231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przepisuje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przepisuje lub próbuje samodzielnie zapisać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(Olsztynek), children go to school (by bus).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go to school (by bike).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przepisuje lub próbuje samodzielnie zapisać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doesn’t (get up) at (eleven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Does (she) (get dressed) at (nine o’clock)?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(feeds the cat) at (one o’clock).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(Olsztynek), children go to school (by bus).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 go to school (by bike).</w:t>
            </w: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>,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nie popełnia przy tym błędów.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Calibri"/>
          <w:sz w:val="20"/>
          <w:szCs w:val="20"/>
        </w:rPr>
      </w:pPr>
      <w:r>
        <w:rPr>
          <w:rFonts w:eastAsia="Calibri" w:cs="Calibri" w:ascii="Calibri" w:hAnsi="Calibri"/>
          <w:sz w:val="20"/>
          <w:szCs w:val="20"/>
        </w:rPr>
      </w:r>
      <w:r>
        <w:br w:type="page"/>
      </w:r>
    </w:p>
    <w:tbl>
      <w:tblPr>
        <w:tblW w:w="15876" w:type="dxa"/>
        <w:jc w:val="left"/>
        <w:tblInd w:w="-1000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firstRow="0" w:noVBand="1" w:lastRow="0" w:firstColumn="0" w:lastColumn="0" w:noHBand="0" w:val="0400"/>
      </w:tblPr>
      <w:tblGrid>
        <w:gridCol w:w="1133"/>
        <w:gridCol w:w="3261"/>
        <w:gridCol w:w="425"/>
        <w:gridCol w:w="3260"/>
        <w:gridCol w:w="425"/>
        <w:gridCol w:w="3261"/>
        <w:gridCol w:w="426"/>
        <w:gridCol w:w="3240"/>
        <w:gridCol w:w="443"/>
      </w:tblGrid>
      <w:tr>
        <w:trPr>
          <w:trHeight w:val="424" w:hRule="atLeast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Ocena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Wymaga poprawy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Wystarczająco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Bardzo dobrze</w:t>
            </w:r>
          </w:p>
        </w:tc>
        <w:tc>
          <w:tcPr>
            <w:tcW w:w="3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Wspaniale</w:t>
            </w:r>
          </w:p>
        </w:tc>
      </w:tr>
      <w:tr>
        <w:trPr>
          <w:trHeight w:val="416" w:hRule="atLeast"/>
        </w:trPr>
        <w:tc>
          <w:tcPr>
            <w:tcW w:w="15874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rPr>
                <w:rFonts w:ascii="Calibri" w:hAnsi="Calibri" w:eastAsia="Calibri" w:cs="Calibri"/>
                <w:b/>
                <w:sz w:val="20"/>
                <w:szCs w:val="20"/>
                <w:lang w:val="en-GB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  <w:lang w:val="en-GB"/>
              </w:rPr>
              <w:t>UNIT 6 – What can you do at the seaside?</w:t>
            </w:r>
          </w:p>
        </w:tc>
      </w:tr>
      <w:tr>
        <w:trPr>
          <w:trHeight w:val="389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rozumie i poprawnie reaguje na polecenia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rozumie i poprawnie reaguje na polecenia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20" w:leader="none"/>
              </w:tabs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3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 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często popełnia błędy, wskazując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 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na ogół poprawnie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 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wymienione przez nauczyciela: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dodatkowych 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75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zaangażowaniem i ze zrozumieniem słucha historyjek, potrafi wykonywać gesty ilustrujące treść historyjki, wskazać właściwy obrazek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ustnych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z pomocą nauczyciela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czynności wykonywanych na 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śmieci, które można znaleźć na plaży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kilka: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czynności wykonywanych na 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śmieci, które można znaleźć na plaży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wymienia większość: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 czynności wykonywanych na plaży, również spoza podstawowego zakresu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śmieci, które można znaleźć na plaży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bezbłędnie i samodzielnie wymienia:</w:t>
            </w:r>
          </w:p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 plaży, również spoza podstawowego zakresu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  <w:p>
            <w:pPr>
              <w:pStyle w:val="Normal"/>
              <w:numPr>
                <w:ilvl w:val="0"/>
                <w:numId w:val="4"/>
              </w:numPr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-  z dużą pomocą nauczyciela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 mówi o tym, co ktoś teraz robi, a 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She’s (wearing sunglasses). He isn’t (playing Frisbee).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;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niewielką pomocą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teraz robi, a 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She’s (wearing sunglasses).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;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 z niewielkimi błędami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teraz robi, a 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She’s (wearing sunglasses).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mówi o tym, co ktoś teraz robi, a czego nie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She’s (wearing sunglasses).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6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i/>
                <w:i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dużą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 się teraz robi i co ktoś teraz robi: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>I’m (going to the aquarium). She’s (looking for shells).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; popełnia przy tym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z pomocą nauczyciela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się teraz robi i co ktoś teraz robi: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 xml:space="preserve">I’m (going to the aquarium).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  <w:lang w:val="en-GB"/>
              </w:rPr>
              <w:t>She’s (looking for shells).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; popełnia przy tym nieliczne błędy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zazwyczaj poprawnie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się teraz robi i co ktoś teraz robi: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 xml:space="preserve">I’m (going to the aquarium).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  <w:lang w:val="en-GB"/>
              </w:rPr>
              <w:t>She’s (looking for shells).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- samodzielnie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 xml:space="preserve">i </w:t>
            </w: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 xml:space="preserve">poprawnie mówi </w:t>
            </w:r>
            <w:r>
              <w:rPr>
                <w:rFonts w:eastAsia="Calibri" w:cs="Calibri" w:ascii="Calibri" w:hAnsi="Calibri"/>
                <w:iCs/>
                <w:color w:val="000000"/>
                <w:sz w:val="16"/>
                <w:szCs w:val="16"/>
              </w:rPr>
              <w:t xml:space="preserve">o tym, co się teraz robi i co ktoś teraz robi: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</w:rPr>
              <w:t xml:space="preserve">I’m (going to the aquarium). </w:t>
            </w:r>
            <w:r>
              <w:rPr>
                <w:rFonts w:eastAsia="Calibri" w:cs="Calibri" w:ascii="Calibri" w:hAnsi="Calibri"/>
                <w:i/>
                <w:iCs/>
                <w:color w:val="000000"/>
                <w:sz w:val="16"/>
                <w:szCs w:val="16"/>
                <w:lang w:val="en-GB"/>
              </w:rPr>
              <w:t>She’s (looking for shells).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dużą pomocą nauczyciela opisuje ilustrację: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There is (a packet) (on) (the turtle).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There are (straws) (behind) (the Frisbee).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niewielką pomocą nauczyciela opisuje ilustrację: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There is (a packet) (on) (the turtle).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There are (straws) (behind) (the Frisbee).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niewielkimi błędami opisuje ilustrację: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There is (a packet) (on) (the turtle).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There are (straws) (behind) (the Frisbee).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  <w:t xml:space="preserve">- poprawnie opisuje ilustrację: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There is (a packet) (on) (the turtle). There are (straws) (behind) (the Frisbee).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</w:tr>
      <w:tr>
        <w:trPr>
          <w:trHeight w:val="274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powtarza za nauczycielem pytanie o to, co ktoś teraz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Is (she) (wearing a green swimsuit)?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licznymi 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is. / No, (she) isn’t.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ze wsparciem nauczyciela pyta o to, co ktoś teraz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Is (she) (wearing a green swimsuit)?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z błędami 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is. / No, (she) isn’t.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niewielkim wsparciem nauczyciela pyta o to, co ktoś teraz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Is (she) (wearing a green swimsuit)?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 stara się na to pytanie udzielić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is. / No, (she) isn’t.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pyta o to, co ktoś teraz robi: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Is (she) (wearing a green swimsuit)? </w:t>
            </w:r>
            <w:r>
              <w:rPr>
                <w:rFonts w:eastAsia="Calibri" w:cs="Calibri" w:ascii="Calibri" w:hAnsi="Calibri"/>
                <w:sz w:val="16"/>
                <w:szCs w:val="16"/>
              </w:rPr>
              <w:t>i samodzielnie udziela na to pytanie krótkiej odpowiedzi: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 Yes, (she) is. / No, (she) isn’t.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z pomocą nauczyciela stara się mówić o (ulubionych) czynnościach wykonywanych na plaży: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In Poland, children (make sandcastles) and (look for shells) on the beach. My favourite activity is (flying a kite).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 xml:space="preserve">- samodzielnie mówi o (ulubionych) czynnościach wykonywanych na plaży: </w:t>
            </w:r>
            <w:r>
              <w:rPr>
                <w:rFonts w:eastAsia="Calibri" w:cs="Calibri" w:ascii="Calibri" w:hAnsi="Calibri"/>
                <w:i/>
                <w:sz w:val="16"/>
                <w:szCs w:val="16"/>
              </w:rPr>
              <w:t xml:space="preserve">In Poland, children (make sandcastles) and (look for shells) on the beach. </w:t>
            </w: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activity is (flying a kite).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</w:tr>
      <w:tr>
        <w:trPr>
          <w:trHeight w:val="700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piosenki,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5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częściowo rozumie ich treść, jeżeli jest poparta gestem/obrazem,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recytuje w grupie rymowanki, zwykle rozumie ich treść, jeżeli jest poparta gestem/obrazem, stara się wykonywać gesty ilustrujące ich treść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397" w:hRule="atLeast"/>
        </w:trPr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pBdr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dialogi, wymaga zachęty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odgrywa scenki i dialogi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chętnie i z niewielkimi błędami odgrywa scenki i dialogi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bardzo chętnie i bezbłędnie odgrywa scenki i dialogi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pojedyncze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 plaży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wskazuje niektóre wyrazy przeczytane przez nauczyciela,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 plaży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plaży,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czasem popełnia przy tym błędy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zwykle bezbłędnie lub z niewielkimi błędami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 plaży, również spoza podstawowego zakresu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wskazuje przeczytane przez nauczyciela wyrazy, szczególnie: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nazwy czynności wykonywanych na plaży, również spoza podstawowego zakresu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śmieci, które można znaleźć na plaży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nazwy krajów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60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pojedyncze wyrazy i zwroty z ilustracjami ze znaczną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łączy niektóre wyrazy i zwroty z ilustracjami z niewielką pomocą nauczyciela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większych trudności łączy wyrazy i zwroty z odpowiednimi ilustracjami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 trudu samodzielnie łączy wyrazy i zwroty z odpowiednimi ilustracjami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427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przeczytać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plaży, również spoza podstawowego zakresu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bezbłędnie czyta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plaży, również spoza podstawowego zakresu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krajów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przeczytać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She’s (wearing sunglasses).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(going to the aquarium).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She’s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(she) (wearing a green swimsuit)? Yes, (she) is. / No, (she) isn’t.,</w:t>
            </w:r>
          </w:p>
          <w:p>
            <w:pPr>
              <w:pStyle w:val="Normal"/>
              <w:pBdr/>
              <w:spacing w:lineRule="auto" w:line="276"/>
              <w:ind w:left="720"/>
              <w:rPr>
                <w:rFonts w:ascii="Calibri" w:hAnsi="Calibri" w:eastAsia="Calibri" w:cs="Calibri"/>
                <w:color w:val="000000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  <w:lang w:val="en-GB"/>
              </w:rPr>
            </w:r>
          </w:p>
          <w:p>
            <w:pPr>
              <w:pStyle w:val="Normal"/>
              <w:pBdr/>
              <w:spacing w:lineRule="auto" w:line="276" w:before="0" w:after="20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czyta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She’s (wearing sunglasses).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(going to the aquarium).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She’s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(she) (wearing a green swimsuit)? Yes, (she) is. / No, (she) isn’t.,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czasami nie rozumie ich znaczenia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czyta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She’s (wearing sunglasses).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(going to the aquarium).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She’s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(she) (wearing a green swimsuit)? Yes, (she) is. / No, (she) isn’t.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children (make sandcastles) and (look for shells) on the beach.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activity is (flying a kite).,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odczytuje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</w:rPr>
              <w:t>She’s (wearing sunglasses).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He isn’t (playing Frisbee).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I’m (going to the aquarium).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She’s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(she) (wearing a green swimsuit)? Yes, (she) is. / No, (she) isn’t.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children (make sandcastles) and (look for shells) on the beach.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activity is (flying a kite).,</w:t>
            </w:r>
          </w:p>
          <w:p>
            <w:pPr>
              <w:pStyle w:val="Normal"/>
              <w:ind w:left="720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rozumie ich znaczenie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1246" w:hRule="atLeast"/>
        </w:trPr>
        <w:tc>
          <w:tcPr>
            <w:tcW w:w="113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Tworzenie wypowiedzi pisemnych i reagowanie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z pomocą nauczyciela próbuje przepisać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błędami i pomocą nauczyciela przepisuje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niewielkimi błędami przepisuje lub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próbuje samodzielnie zapisać nazwy: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czynności wykonywanych na plaży</w:t>
            </w:r>
          </w:p>
          <w:p>
            <w:pPr>
              <w:pStyle w:val="Normal"/>
              <w:numPr>
                <w:ilvl w:val="0"/>
                <w:numId w:val="2"/>
              </w:numPr>
              <w:pBdr/>
              <w:spacing w:lineRule="auto" w:line="276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  <w:t>śmieci, które można znaleźć na plaży</w:t>
            </w:r>
          </w:p>
        </w:tc>
        <w:tc>
          <w:tcPr>
            <w:tcW w:w="4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  <w:tr>
        <w:trPr>
          <w:trHeight w:val="2231" w:hRule="atLeast"/>
        </w:trPr>
        <w:tc>
          <w:tcPr>
            <w:tcW w:w="1133" w:type="dxa"/>
            <w:vMerge w:val="continue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76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próbuje przepisać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(he) (swimming in the sea)?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is (making a sandcastle).</w:t>
            </w:r>
          </w:p>
          <w:p>
            <w:pPr>
              <w:pStyle w:val="Normal"/>
              <w:spacing w:lineRule="auto" w:line="276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spacing w:lineRule="auto" w:line="276" w:before="0" w:after="200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ale sprawia mu to trudność i zazwyczaj popełnia wiele błędów.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pomocą nauczyciela przepisuje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(Is (he) (swimming in the sea)?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is (making a sandcastle).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błędy.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przepisuje lub próbuje samodzielnie zapisać proste struktury z 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(he) (swimming in the sea)?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is (making a sandcastle).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children (make sandcastles) and (look for shells) on the beach.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activity is (flying a kite).,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popełniając przy tym nieliczne błędy.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- z łatwością przepisuje lub próbuje samodzielnie zapisać proste struktury z rozdziału:</w:t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Is (he) (swimming in the sea)?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(She) isn’t (looking for shells).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(He) is (making a sandcastle).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In Poland, children (make sandcastles) and (look for shells) on the beach.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  <w:t>My favourite activity is (flying a kite).,</w:t>
            </w:r>
          </w:p>
          <w:p>
            <w:pPr>
              <w:pStyle w:val="Normal"/>
              <w:rPr>
                <w:rFonts w:ascii="Calibri" w:hAnsi="Calibri" w:eastAsia="Calibri" w:cs="Calibri"/>
                <w:i/>
                <w:i/>
                <w:sz w:val="16"/>
                <w:szCs w:val="16"/>
                <w:lang w:val="en-GB"/>
              </w:rPr>
            </w:pPr>
            <w:r>
              <w:rPr>
                <w:rFonts w:eastAsia="Calibri" w:cs="Calibri" w:ascii="Calibri" w:hAnsi="Calibri"/>
                <w:i/>
                <w:sz w:val="16"/>
                <w:szCs w:val="16"/>
                <w:lang w:val="en-GB"/>
              </w:rPr>
            </w:r>
          </w:p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  <w:t>nie popełnia przy tym błędów.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eastAsia="Calibri" w:cs="Calibri" w:ascii="Calibri" w:hAnsi="Calibri"/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536" w:leader="none"/>
        <w:tab w:val="right" w:pos="9072" w:leader="none"/>
      </w:tabs>
      <w:jc w:val="right"/>
      <w:rPr>
        <w:color w:val="000000"/>
      </w:rPr>
    </w:pPr>
    <w:r>
      <w:rPr>
        <w:rFonts w:eastAsia="Calibri" w:cs="Calibri" w:ascii="Calibri" w:hAnsi="Calibri"/>
        <w:color w:val="A6A6A6"/>
        <w:sz w:val="22"/>
        <w:szCs w:val="22"/>
      </w:rPr>
      <w:t>© Macmillan Education 2025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536" w:leader="none"/>
        <w:tab w:val="right" w:pos="9072" w:leader="none"/>
      </w:tabs>
      <w:jc w:val="right"/>
      <w:rPr>
        <w:color w:val="000000"/>
      </w:rPr>
    </w:pPr>
    <w:r>
      <w:rPr>
        <w:rFonts w:eastAsia="Calibri" w:cs="Calibri" w:ascii="Calibri" w:hAnsi="Calibri"/>
        <w:color w:val="A6A6A6"/>
        <w:sz w:val="22"/>
        <w:szCs w:val="22"/>
      </w:rPr>
      <w:t>© Macmillan Education 2025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cs="Calibri" w:asciiTheme="minorAscii" w:cstheme="minorAscii" w:hAnsiTheme="minorAscii"/>
        <w:i/>
        <w:i/>
        <w:iCs/>
      </w:rPr>
    </w:pPr>
    <w:r>
      <w:rPr>
        <w:rFonts w:cs="Calibri" w:cstheme="minorAscii" w:ascii="Calibri" w:hAnsi="Calibri"/>
        <w:i/>
        <w:iCs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cs="Calibri" w:asciiTheme="minorAscii" w:cstheme="minorAscii" w:hAnsiTheme="minorAscii"/>
        <w:i/>
        <w:i/>
        <w:iCs/>
      </w:rPr>
    </w:pPr>
    <w:r>
      <w:rPr>
        <w:rFonts w:cs="Calibri" w:cstheme="minorAscii" w:ascii="Calibri" w:hAnsi="Calibri"/>
        <w:i/>
        <w:iCs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9">
    <w:lvl w:ilvl="0">
      <w:start w:val="1"/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069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da1c5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semiHidden/>
    <w:qFormat/>
    <w:rsid w:val="00da1c53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6338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86338a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86338a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c00b8c"/>
    <w:rPr>
      <w:rFonts w:ascii="Tahoma" w:hAnsi="Tahoma" w:eastAsia="Times New Roman" w:cs="Tahoma"/>
      <w:sz w:val="16"/>
      <w:szCs w:val="16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da1c5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da1c5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86338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86338a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00b8c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ab382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ListParagraph">
    <w:name w:val="List Paragraph"/>
    <w:basedOn w:val="Normal"/>
    <w:uiPriority w:val="34"/>
    <w:qFormat/>
    <w:rsid w:val="009f336c"/>
    <w:pPr>
      <w:spacing w:before="0" w:after="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e1ea5-9e33-412c-a410-80a81afd6585">
      <Terms xmlns="http://schemas.microsoft.com/office/infopath/2007/PartnerControls"/>
    </lcf76f155ced4ddcb4097134ff3c332f>
    <_Flow_SignoffStatus xmlns="ea7e1ea5-9e33-412c-a410-80a81afd6585" xsi:nil="true"/>
    <TaxCatchAll xmlns="ef2ab1bc-994a-4670-98b5-2fb2ade60d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D0430F147E4A4692ADDB06B8A17AE3" ma:contentTypeVersion="16" ma:contentTypeDescription="Utwórz nowy dokument." ma:contentTypeScope="" ma:versionID="a650673045baae157f967c2a523ecd38">
  <xsd:schema xmlns:xsd="http://www.w3.org/2001/XMLSchema" xmlns:xs="http://www.w3.org/2001/XMLSchema" xmlns:p="http://schemas.microsoft.com/office/2006/metadata/properties" xmlns:ns2="ea7e1ea5-9e33-412c-a410-80a81afd6585" xmlns:ns3="ef2ab1bc-994a-4670-98b5-2fb2ade60db6" targetNamespace="http://schemas.microsoft.com/office/2006/metadata/properties" ma:root="true" ma:fieldsID="90f13d719ed1f9fffc1deae5e80fe93c" ns2:_="" ns3:_="">
    <xsd:import namespace="ea7e1ea5-9e33-412c-a410-80a81afd6585"/>
    <xsd:import namespace="ef2ab1bc-994a-4670-98b5-2fb2ade60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1ea5-9e33-412c-a410-80a81afd65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ab1bc-994a-4670-98b5-2fb2ade6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de32bc2-442b-47df-823d-b1528614d0d3}" ma:internalName="TaxCatchAll" ma:showField="CatchAllData" ma:web="ef2ab1bc-994a-4670-98b5-2fb2ade6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F2415-B148-49CC-8C00-208C22C7D2EE}">
  <ds:schemaRefs>
    <ds:schemaRef ds:uri="http://schemas.microsoft.com/office/2006/metadata/properties"/>
    <ds:schemaRef ds:uri="http://schemas.microsoft.com/office/infopath/2007/PartnerControls"/>
    <ds:schemaRef ds:uri="ea7e1ea5-9e33-412c-a410-80a81afd6585"/>
    <ds:schemaRef ds:uri="ef2ab1bc-994a-4670-98b5-2fb2ade60db6"/>
  </ds:schemaRefs>
</ds:datastoreItem>
</file>

<file path=customXml/itemProps2.xml><?xml version="1.0" encoding="utf-8"?>
<ds:datastoreItem xmlns:ds="http://schemas.openxmlformats.org/officeDocument/2006/customXml" ds:itemID="{EB849439-C484-4E0B-885D-4E656826D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1ea5-9e33-412c-a410-80a81afd6585"/>
    <ds:schemaRef ds:uri="ef2ab1bc-994a-4670-98b5-2fb2ade60d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F8C9C-B2B1-458F-8ADF-8F6E682047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LibreOffice/25.2.7.2$Windows_X86_64 LibreOffice_project/5cbfd1ab6520636bb5f7b99185aa69bd7456825d</Application>
  <AppVersion>15.0000</AppVersion>
  <Pages>7</Pages>
  <Words>11681</Words>
  <Characters>62487</Characters>
  <CharactersWithSpaces>72055</CharactersWithSpaces>
  <Paragraphs>1385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2025-05-16T07:32:00Z</dcterms:created>
  <dc:creator>Użytkownik systemu Windows</dc:creator>
  <dc:description/>
  <dc:language>pl-PL</dc:language>
  <cp:lastModifiedBy>Magdalena Pietraszak</cp:lastModifiedBy>
  <dcterms:modified xsi:type="dcterms:W3CDTF">2026-09-05T14:29:18Z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</Properties>
</file>